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51FE">
        <w:rPr>
          <w:rFonts w:ascii="Times New Roman" w:hAnsi="Times New Roman" w:cs="Times New Roman"/>
          <w:b/>
          <w:sz w:val="24"/>
          <w:szCs w:val="24"/>
          <w:lang w:val="en-GB"/>
        </w:rPr>
        <w:t>EXAMPLES OF CITATIONS</w:t>
      </w:r>
    </w:p>
    <w:p w:rsidR="00E7726A" w:rsidRDefault="00E7726A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418" w:rsidRPr="00F051FE" w:rsidRDefault="00114418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051FE">
        <w:rPr>
          <w:rFonts w:ascii="Times New Roman" w:hAnsi="Times New Roman" w:cs="Times New Roman"/>
          <w:b/>
          <w:sz w:val="24"/>
          <w:szCs w:val="24"/>
          <w:lang w:val="de-DE"/>
        </w:rPr>
        <w:t>Monographs</w:t>
      </w:r>
    </w:p>
    <w:p w:rsid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A65" w:rsidRPr="00F051FE" w:rsidRDefault="00D85A65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 xml:space="preserve">KNAPP, V. </w:t>
      </w:r>
      <w:r w:rsidRPr="00F051FE">
        <w:rPr>
          <w:rFonts w:ascii="Times New Roman" w:hAnsi="Times New Roman" w:cs="Times New Roman"/>
          <w:i/>
          <w:sz w:val="24"/>
          <w:szCs w:val="24"/>
        </w:rPr>
        <w:t>Teorie práva</w:t>
      </w:r>
      <w:r w:rsidR="00963050" w:rsidRPr="00F051FE">
        <w:rPr>
          <w:rFonts w:ascii="Times New Roman" w:hAnsi="Times New Roman" w:cs="Times New Roman"/>
          <w:sz w:val="24"/>
          <w:szCs w:val="24"/>
        </w:rPr>
        <w:t>.</w:t>
      </w:r>
      <w:r w:rsidRPr="00F051FE">
        <w:rPr>
          <w:rFonts w:ascii="Times New Roman" w:hAnsi="Times New Roman" w:cs="Times New Roman"/>
          <w:sz w:val="24"/>
          <w:szCs w:val="24"/>
        </w:rPr>
        <w:t xml:space="preserve"> </w:t>
      </w:r>
      <w:r w:rsidR="00114418" w:rsidRPr="00F051FE">
        <w:rPr>
          <w:rFonts w:ascii="Times New Roman" w:hAnsi="Times New Roman" w:cs="Times New Roman"/>
          <w:sz w:val="24"/>
          <w:szCs w:val="24"/>
        </w:rPr>
        <w:t>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Pr="00F051FE">
        <w:rPr>
          <w:rFonts w:ascii="Times New Roman" w:hAnsi="Times New Roman" w:cs="Times New Roman"/>
          <w:sz w:val="24"/>
          <w:szCs w:val="24"/>
        </w:rPr>
        <w:t xml:space="preserve">: C. H. Beck, 1995, </w:t>
      </w:r>
      <w:r w:rsidR="00F051FE">
        <w:rPr>
          <w:rFonts w:ascii="Times New Roman" w:hAnsi="Times New Roman" w:cs="Times New Roman"/>
          <w:sz w:val="24"/>
          <w:szCs w:val="24"/>
        </w:rPr>
        <w:t>pp</w:t>
      </w:r>
      <w:r w:rsidRPr="00F051FE">
        <w:rPr>
          <w:rFonts w:ascii="Times New Roman" w:hAnsi="Times New Roman" w:cs="Times New Roman"/>
          <w:sz w:val="24"/>
          <w:szCs w:val="24"/>
        </w:rPr>
        <w:t>. 100–105.</w:t>
      </w:r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A65" w:rsidRPr="00F051FE" w:rsidRDefault="00D85A65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>TOMÁŠEK, M.</w:t>
      </w:r>
      <w:r w:rsidR="00000800">
        <w:rPr>
          <w:rFonts w:ascii="Times New Roman" w:hAnsi="Times New Roman" w:cs="Times New Roman"/>
          <w:sz w:val="24"/>
          <w:szCs w:val="24"/>
        </w:rPr>
        <w:t xml:space="preserve"> </w:t>
      </w:r>
      <w:r w:rsidRPr="00F051FE">
        <w:rPr>
          <w:rFonts w:ascii="Times New Roman" w:hAnsi="Times New Roman" w:cs="Times New Roman"/>
          <w:i/>
          <w:iCs/>
          <w:sz w:val="24"/>
          <w:szCs w:val="24"/>
        </w:rPr>
        <w:t>Evropský systém ochrany bankovního klienta</w:t>
      </w:r>
      <w:r w:rsidRPr="00F051FE">
        <w:rPr>
          <w:rFonts w:ascii="Times New Roman" w:hAnsi="Times New Roman" w:cs="Times New Roman"/>
          <w:sz w:val="24"/>
          <w:szCs w:val="24"/>
        </w:rPr>
        <w:t xml:space="preserve">. </w:t>
      </w:r>
      <w:r w:rsidR="00114418" w:rsidRPr="00F051FE">
        <w:rPr>
          <w:rFonts w:ascii="Times New Roman" w:hAnsi="Times New Roman" w:cs="Times New Roman"/>
          <w:sz w:val="24"/>
          <w:szCs w:val="24"/>
        </w:rPr>
        <w:t>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Pr="00F051FE">
        <w:rPr>
          <w:rFonts w:ascii="Times New Roman" w:hAnsi="Times New Roman" w:cs="Times New Roman"/>
          <w:sz w:val="24"/>
          <w:szCs w:val="24"/>
        </w:rPr>
        <w:t xml:space="preserve">: Karolinum, 2001, </w:t>
      </w:r>
      <w:r w:rsidR="00F051FE">
        <w:rPr>
          <w:rFonts w:ascii="Times New Roman" w:hAnsi="Times New Roman" w:cs="Times New Roman"/>
          <w:sz w:val="24"/>
          <w:szCs w:val="24"/>
        </w:rPr>
        <w:t>p</w:t>
      </w:r>
      <w:r w:rsidRPr="00F051FE">
        <w:rPr>
          <w:rFonts w:ascii="Times New Roman" w:hAnsi="Times New Roman" w:cs="Times New Roman"/>
          <w:sz w:val="24"/>
          <w:szCs w:val="24"/>
        </w:rPr>
        <w:t>. 26.</w:t>
      </w:r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726A" w:rsidRPr="00F051FE" w:rsidRDefault="00E7726A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SOMMER, O. </w:t>
      </w:r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Prameny soukromého práva římského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2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nd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rev</w:t>
      </w:r>
      <w:proofErr w:type="spellEnd"/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proofErr w:type="spellEnd"/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[</w:t>
      </w:r>
      <w:r w:rsidR="00114418" w:rsidRPr="00F051FE">
        <w:rPr>
          <w:rFonts w:ascii="Times New Roman" w:hAnsi="Times New Roman" w:cs="Times New Roman"/>
          <w:sz w:val="24"/>
          <w:szCs w:val="24"/>
        </w:rPr>
        <w:t>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]: </w:t>
      </w:r>
      <w:proofErr w:type="spellStart"/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Melantrich</w:t>
      </w:r>
      <w:proofErr w:type="spellEnd"/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[1946], </w:t>
      </w:r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20.</w:t>
      </w:r>
    </w:p>
    <w:p w:rsidR="008E272F" w:rsidRDefault="008E272F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51FE">
        <w:rPr>
          <w:rFonts w:ascii="Times New Roman" w:hAnsi="Times New Roman" w:cs="Times New Roman"/>
          <w:b/>
          <w:sz w:val="24"/>
          <w:szCs w:val="24"/>
          <w:lang w:val="en-GB"/>
        </w:rPr>
        <w:t>Collective monographs</w:t>
      </w:r>
    </w:p>
    <w:p w:rsid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1C0E" w:rsidRPr="00F051FE" w:rsidRDefault="00A91C0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VOJÁČEK, L. – SCHELLE, K. – KNOLL, V. </w:t>
      </w:r>
      <w:r w:rsidR="00B05943"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České právní dějiny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05943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nd</w:t>
      </w:r>
      <w:r w:rsidR="00B05943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="00B05943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05943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ilsen</w:t>
      </w:r>
      <w:proofErr w:type="spellEnd"/>
      <w:r w:rsidR="00B05943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Vydavatelství a nakladatelství Aleš Čeněk, 2010.</w:t>
      </w:r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63050" w:rsidRPr="00F051FE" w:rsidRDefault="00A91C0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BALKIN, J. M. – SIEGEL, R. B. (</w:t>
      </w:r>
      <w:proofErr w:type="spellStart"/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eds</w:t>
      </w:r>
      <w:proofErr w:type="spellEnd"/>
      <w:r w:rsidR="00865432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F051F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051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51FE">
        <w:rPr>
          <w:rFonts w:ascii="Times New Roman" w:eastAsia="Times New Roman" w:hAnsi="Times New Roman" w:cs="Times New Roman"/>
          <w:i/>
          <w:iCs/>
          <w:sz w:val="24"/>
          <w:szCs w:val="24"/>
        </w:rPr>
        <w:t>Constitution</w:t>
      </w:r>
      <w:proofErr w:type="spellEnd"/>
      <w:r w:rsidRPr="00F051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2020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New York: Oxford University </w:t>
      </w:r>
      <w:proofErr w:type="spellStart"/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2009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1C0E" w:rsidRPr="00F051FE" w:rsidRDefault="00A91C0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BOBEK, M. – KÜHN, Z. a kol. </w:t>
      </w:r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Judikatura a právní argumentace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2</w:t>
      </w:r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nd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</w:t>
      </w:r>
      <w:proofErr w:type="spellEnd"/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A7661B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4418" w:rsidRPr="00F051FE">
        <w:rPr>
          <w:rFonts w:ascii="Times New Roman" w:hAnsi="Times New Roman" w:cs="Times New Roman"/>
          <w:sz w:val="24"/>
          <w:szCs w:val="24"/>
        </w:rPr>
        <w:t>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uditorium, 2013, </w:t>
      </w:r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106</w:t>
      </w:r>
      <w:r w:rsid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35116" w:rsidRDefault="00335116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FE">
        <w:rPr>
          <w:rFonts w:ascii="Times New Roman" w:hAnsi="Times New Roman" w:cs="Times New Roman"/>
          <w:b/>
          <w:sz w:val="24"/>
          <w:szCs w:val="24"/>
        </w:rPr>
        <w:t>Chapter</w:t>
      </w:r>
      <w:proofErr w:type="spellEnd"/>
      <w:r w:rsidRPr="00F051F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051FE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4" w:rsidRPr="00F051FE" w:rsidRDefault="001F4B54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>PAUKNEROVÁ, M. Mezinárodní právo soukromé. In: MASOPUST, Z. (</w:t>
      </w:r>
      <w:proofErr w:type="spellStart"/>
      <w:r w:rsidRPr="00F051F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051FE">
        <w:rPr>
          <w:rFonts w:ascii="Times New Roman" w:hAnsi="Times New Roman" w:cs="Times New Roman"/>
          <w:sz w:val="24"/>
          <w:szCs w:val="24"/>
        </w:rPr>
        <w:t xml:space="preserve">.). </w:t>
      </w:r>
      <w:r w:rsidRPr="00F051FE">
        <w:rPr>
          <w:rFonts w:ascii="Times New Roman" w:hAnsi="Times New Roman" w:cs="Times New Roman"/>
          <w:i/>
          <w:sz w:val="24"/>
          <w:szCs w:val="24"/>
        </w:rPr>
        <w:t>Právo a stát na stránkách Právníka</w:t>
      </w:r>
      <w:r w:rsidRPr="00114418">
        <w:rPr>
          <w:rFonts w:ascii="Times New Roman" w:hAnsi="Times New Roman" w:cs="Times New Roman"/>
          <w:sz w:val="24"/>
          <w:szCs w:val="24"/>
        </w:rPr>
        <w:t>.</w:t>
      </w:r>
      <w:r w:rsidRPr="00F051FE">
        <w:rPr>
          <w:rFonts w:ascii="Times New Roman" w:hAnsi="Times New Roman" w:cs="Times New Roman"/>
          <w:sz w:val="24"/>
          <w:szCs w:val="24"/>
        </w:rPr>
        <w:t xml:space="preserve"> </w:t>
      </w:r>
      <w:r w:rsidR="00114418" w:rsidRPr="00F051FE">
        <w:rPr>
          <w:rFonts w:ascii="Times New Roman" w:hAnsi="Times New Roman" w:cs="Times New Roman"/>
          <w:sz w:val="24"/>
          <w:szCs w:val="24"/>
        </w:rPr>
        <w:t>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Pr="00F051FE">
        <w:rPr>
          <w:rFonts w:ascii="Times New Roman" w:hAnsi="Times New Roman" w:cs="Times New Roman"/>
          <w:sz w:val="24"/>
          <w:szCs w:val="24"/>
        </w:rPr>
        <w:t xml:space="preserve">: Ústav státu a práva AV ČR, 2011, </w:t>
      </w:r>
      <w:r w:rsidR="00114418">
        <w:rPr>
          <w:rFonts w:ascii="Times New Roman" w:hAnsi="Times New Roman" w:cs="Times New Roman"/>
          <w:sz w:val="24"/>
          <w:szCs w:val="24"/>
        </w:rPr>
        <w:t>pp</w:t>
      </w:r>
      <w:r w:rsidRPr="00F051FE">
        <w:rPr>
          <w:rFonts w:ascii="Times New Roman" w:hAnsi="Times New Roman" w:cs="Times New Roman"/>
          <w:sz w:val="24"/>
          <w:szCs w:val="24"/>
        </w:rPr>
        <w:t>. 369–370.</w:t>
      </w:r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A40" w:rsidRPr="00F051FE" w:rsidRDefault="00F74A40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 xml:space="preserve">PELIKÁNOVÁ, I. Komentář k § 10 NOZ. In: ŠVESTKA, J. – DVOŘÁK, J. a kol. </w:t>
      </w:r>
      <w:r w:rsidRPr="00F051FE">
        <w:rPr>
          <w:rFonts w:ascii="Times New Roman" w:hAnsi="Times New Roman" w:cs="Times New Roman"/>
          <w:i/>
          <w:iCs/>
          <w:sz w:val="24"/>
          <w:szCs w:val="24"/>
        </w:rPr>
        <w:t>Občanský zákoník: komentář</w:t>
      </w:r>
      <w:r w:rsidRPr="00114418">
        <w:rPr>
          <w:rFonts w:ascii="Times New Roman" w:hAnsi="Times New Roman" w:cs="Times New Roman"/>
          <w:i/>
          <w:sz w:val="24"/>
          <w:szCs w:val="24"/>
        </w:rPr>
        <w:t>. Sv. 1</w:t>
      </w:r>
      <w:r w:rsidRPr="00F051FE">
        <w:rPr>
          <w:rFonts w:ascii="Times New Roman" w:hAnsi="Times New Roman" w:cs="Times New Roman"/>
          <w:sz w:val="24"/>
          <w:szCs w:val="24"/>
        </w:rPr>
        <w:t xml:space="preserve">. </w:t>
      </w:r>
      <w:r w:rsidR="00114418" w:rsidRPr="00F051FE">
        <w:rPr>
          <w:rFonts w:ascii="Times New Roman" w:hAnsi="Times New Roman" w:cs="Times New Roman"/>
          <w:sz w:val="24"/>
          <w:szCs w:val="24"/>
        </w:rPr>
        <w:t>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Pr="00F05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51FE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0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1FE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051FE">
        <w:rPr>
          <w:rFonts w:ascii="Times New Roman" w:hAnsi="Times New Roman" w:cs="Times New Roman"/>
          <w:sz w:val="24"/>
          <w:szCs w:val="24"/>
        </w:rPr>
        <w:t xml:space="preserve"> ČR, 2014, </w:t>
      </w:r>
      <w:r w:rsidR="00114418">
        <w:rPr>
          <w:rFonts w:ascii="Times New Roman" w:hAnsi="Times New Roman" w:cs="Times New Roman"/>
          <w:sz w:val="24"/>
          <w:szCs w:val="24"/>
        </w:rPr>
        <w:t>p</w:t>
      </w:r>
      <w:r w:rsidRPr="00F051FE">
        <w:rPr>
          <w:rFonts w:ascii="Times New Roman" w:hAnsi="Times New Roman" w:cs="Times New Roman"/>
          <w:sz w:val="24"/>
          <w:szCs w:val="24"/>
        </w:rPr>
        <w:t>. 47.</w:t>
      </w:r>
    </w:p>
    <w:p w:rsidR="00335116" w:rsidRDefault="00335116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51FE">
        <w:rPr>
          <w:rFonts w:ascii="Times New Roman" w:hAnsi="Times New Roman" w:cs="Times New Roman"/>
          <w:b/>
          <w:sz w:val="24"/>
          <w:szCs w:val="24"/>
          <w:lang w:val="en-GB"/>
        </w:rPr>
        <w:t>Submission in collection of works</w:t>
      </w:r>
    </w:p>
    <w:p w:rsid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99B" w:rsidRPr="00F051FE" w:rsidRDefault="0081599B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>BLÁHOVÁ, I. Správa soudnictví v Československu v letech 1948–1953. In: STLOUKALOVÁ, K. (</w:t>
      </w:r>
      <w:proofErr w:type="spellStart"/>
      <w:r w:rsidRPr="00F051F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051FE">
        <w:rPr>
          <w:rFonts w:ascii="Times New Roman" w:hAnsi="Times New Roman" w:cs="Times New Roman"/>
          <w:sz w:val="24"/>
          <w:szCs w:val="24"/>
        </w:rPr>
        <w:t xml:space="preserve">.). </w:t>
      </w:r>
      <w:r w:rsidRPr="00F051FE">
        <w:rPr>
          <w:rFonts w:ascii="Times New Roman" w:hAnsi="Times New Roman" w:cs="Times New Roman"/>
          <w:i/>
          <w:sz w:val="24"/>
          <w:szCs w:val="24"/>
        </w:rPr>
        <w:t xml:space="preserve">Kritická analýza pramenů: sborník ze IV. česko-slovenského právněhistorického setkání doktorandů a </w:t>
      </w:r>
      <w:proofErr w:type="spellStart"/>
      <w:r w:rsidRPr="00F051FE">
        <w:rPr>
          <w:rFonts w:ascii="Times New Roman" w:hAnsi="Times New Roman" w:cs="Times New Roman"/>
          <w:i/>
          <w:sz w:val="24"/>
          <w:szCs w:val="24"/>
        </w:rPr>
        <w:t>postdoktorandů</w:t>
      </w:r>
      <w:proofErr w:type="spellEnd"/>
      <w:r w:rsidRPr="00F051FE">
        <w:rPr>
          <w:rFonts w:ascii="Times New Roman" w:hAnsi="Times New Roman" w:cs="Times New Roman"/>
          <w:i/>
          <w:sz w:val="24"/>
          <w:szCs w:val="24"/>
        </w:rPr>
        <w:t xml:space="preserve"> na Právnické fakultě Univerzity Karlovy</w:t>
      </w:r>
      <w:r w:rsidRPr="00F051FE">
        <w:rPr>
          <w:rFonts w:ascii="Times New Roman" w:hAnsi="Times New Roman" w:cs="Times New Roman"/>
          <w:sz w:val="24"/>
          <w:szCs w:val="24"/>
        </w:rPr>
        <w:t>. Pra</w:t>
      </w:r>
      <w:r w:rsidR="00114418">
        <w:rPr>
          <w:rFonts w:ascii="Times New Roman" w:hAnsi="Times New Roman" w:cs="Times New Roman"/>
          <w:sz w:val="24"/>
          <w:szCs w:val="24"/>
        </w:rPr>
        <w:t>gue</w:t>
      </w:r>
      <w:r w:rsidRPr="00F051FE">
        <w:rPr>
          <w:rFonts w:ascii="Times New Roman" w:hAnsi="Times New Roman" w:cs="Times New Roman"/>
          <w:sz w:val="24"/>
          <w:szCs w:val="24"/>
        </w:rPr>
        <w:t xml:space="preserve">: Univerzita Karlova, Právnická fakulta, 2017, </w:t>
      </w:r>
      <w:r w:rsidR="00000800">
        <w:rPr>
          <w:rFonts w:ascii="Times New Roman" w:hAnsi="Times New Roman" w:cs="Times New Roman"/>
          <w:sz w:val="24"/>
          <w:szCs w:val="24"/>
        </w:rPr>
        <w:t>pp</w:t>
      </w:r>
      <w:r w:rsidRPr="00F051FE">
        <w:rPr>
          <w:rFonts w:ascii="Times New Roman" w:hAnsi="Times New Roman" w:cs="Times New Roman"/>
          <w:sz w:val="24"/>
          <w:szCs w:val="24"/>
        </w:rPr>
        <w:t>. 7–16.</w:t>
      </w:r>
    </w:p>
    <w:p w:rsidR="0081599B" w:rsidRDefault="0081599B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FE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</w:p>
    <w:p w:rsid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B2F76" w:rsidRPr="00F051FE" w:rsidRDefault="007B2F76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KARFÍKOVÁ, M. Daně jako nástroj fungování státu. </w:t>
      </w:r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Acta </w:t>
      </w:r>
      <w:proofErr w:type="spellStart"/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Universitatis</w:t>
      </w:r>
      <w:proofErr w:type="spellEnd"/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Carolinae</w:t>
      </w:r>
      <w:proofErr w:type="spellEnd"/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Iuridica</w:t>
      </w:r>
      <w:proofErr w:type="spellEnd"/>
      <w:r w:rsidR="00D308E9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2018</w:t>
      </w:r>
      <w:r w:rsidR="00DA413D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42F1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A413D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E7615A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l.</w:t>
      </w:r>
      <w:r w:rsidR="00DA413D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15A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LXIV</w:t>
      </w:r>
      <w:r w:rsidR="00DA413D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</w:t>
      </w:r>
      <w:r w:rsidR="00DA413D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1, 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pp</w:t>
      </w:r>
      <w:r w:rsidR="00DA413D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7–19.</w:t>
      </w:r>
    </w:p>
    <w:p w:rsidR="00114418" w:rsidRDefault="00114418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127EA" w:rsidRPr="00F051FE" w:rsidRDefault="007127EA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ŠTURMA, P. Aplikace pravidel o odpovědnosti států v mezinárodním investičním právu. </w:t>
      </w:r>
      <w:r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Právník</w:t>
      </w:r>
      <w:r w:rsidR="00D308E9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2012, 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Vol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151, 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9, 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958.</w:t>
      </w:r>
    </w:p>
    <w:p w:rsidR="00B54139" w:rsidRPr="00F051FE" w:rsidRDefault="00B54139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Internet </w:t>
      </w:r>
      <w:proofErr w:type="spellStart"/>
      <w:r w:rsidRPr="00F051FE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</w:p>
    <w:p w:rsid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15A" w:rsidRPr="00F051FE" w:rsidRDefault="00E7615A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 xml:space="preserve">KÜHN, Z. Jak zlepšit české právní informační systémy? In: </w:t>
      </w:r>
      <w:r w:rsidRPr="00F051FE">
        <w:rPr>
          <w:rFonts w:ascii="Times New Roman" w:hAnsi="Times New Roman" w:cs="Times New Roman"/>
          <w:i/>
          <w:sz w:val="24"/>
          <w:szCs w:val="24"/>
        </w:rPr>
        <w:t>Jiné právo</w:t>
      </w:r>
      <w:r w:rsidRPr="00F051FE">
        <w:rPr>
          <w:rFonts w:ascii="Times New Roman" w:hAnsi="Times New Roman" w:cs="Times New Roman"/>
          <w:sz w:val="24"/>
          <w:szCs w:val="24"/>
        </w:rPr>
        <w:t xml:space="preserve"> [online]. 23.2.2008 [cit. 2012-08-29]. </w:t>
      </w:r>
      <w:proofErr w:type="spellStart"/>
      <w:r w:rsidR="00F051FE" w:rsidRPr="00F051F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F051FE" w:rsidRPr="00F0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FE" w:rsidRPr="00F051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051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15640" w:rsidRPr="00F051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http://jinepravo.blogspot.cz/2008/02/jak-zlepit-esk-prvn-informan-systmy.html</w:t>
        </w:r>
      </w:hyperlink>
      <w:r w:rsidRPr="00F051FE">
        <w:rPr>
          <w:rFonts w:ascii="Times New Roman" w:hAnsi="Times New Roman" w:cs="Times New Roman"/>
          <w:sz w:val="24"/>
          <w:szCs w:val="24"/>
        </w:rPr>
        <w:t>.</w:t>
      </w:r>
    </w:p>
    <w:p w:rsidR="00EC6DF3" w:rsidRPr="00F051FE" w:rsidRDefault="00EC6DF3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640" w:rsidRPr="00F051FE" w:rsidRDefault="00115640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FE">
        <w:rPr>
          <w:rFonts w:ascii="Times New Roman" w:hAnsi="Times New Roman" w:cs="Times New Roman"/>
          <w:sz w:val="24"/>
          <w:szCs w:val="24"/>
        </w:rPr>
        <w:t xml:space="preserve">DOLEŽAL, T. Kompenzační schémata v případě odpovědnosti zdravotnických pracovníků za chybně provedený lékařský zákrok: </w:t>
      </w:r>
      <w:r w:rsidR="00036E22" w:rsidRPr="00F051FE">
        <w:rPr>
          <w:rFonts w:ascii="Times New Roman" w:hAnsi="Times New Roman" w:cs="Times New Roman"/>
          <w:sz w:val="24"/>
          <w:szCs w:val="24"/>
        </w:rPr>
        <w:t>l</w:t>
      </w:r>
      <w:r w:rsidRPr="00F051FE">
        <w:rPr>
          <w:rFonts w:ascii="Times New Roman" w:hAnsi="Times New Roman" w:cs="Times New Roman"/>
          <w:sz w:val="24"/>
          <w:szCs w:val="24"/>
        </w:rPr>
        <w:t xml:space="preserve">ze nalézt inspirativní právní transplantát? </w:t>
      </w:r>
      <w:r w:rsidRPr="00F051FE">
        <w:rPr>
          <w:rFonts w:ascii="Times New Roman" w:hAnsi="Times New Roman" w:cs="Times New Roman"/>
          <w:i/>
          <w:sz w:val="24"/>
          <w:szCs w:val="24"/>
        </w:rPr>
        <w:t>Časopis zdravotnického práva a bioetiky</w:t>
      </w:r>
      <w:r w:rsidR="00963050" w:rsidRPr="00F051FE">
        <w:rPr>
          <w:rFonts w:ascii="Times New Roman" w:hAnsi="Times New Roman" w:cs="Times New Roman"/>
          <w:sz w:val="24"/>
          <w:szCs w:val="24"/>
        </w:rPr>
        <w:t xml:space="preserve"> [online]</w:t>
      </w:r>
      <w:r w:rsidR="006760B5" w:rsidRPr="00F051FE">
        <w:rPr>
          <w:rFonts w:ascii="Times New Roman" w:hAnsi="Times New Roman" w:cs="Times New Roman"/>
          <w:sz w:val="24"/>
          <w:szCs w:val="24"/>
        </w:rPr>
        <w:t>.</w:t>
      </w:r>
      <w:r w:rsidRPr="00F051FE">
        <w:rPr>
          <w:rFonts w:ascii="Times New Roman" w:hAnsi="Times New Roman" w:cs="Times New Roman"/>
          <w:sz w:val="24"/>
          <w:szCs w:val="24"/>
        </w:rPr>
        <w:t xml:space="preserve"> 2011, </w:t>
      </w:r>
      <w:r w:rsidR="00F051FE" w:rsidRPr="00F051FE">
        <w:rPr>
          <w:rFonts w:ascii="Times New Roman" w:hAnsi="Times New Roman" w:cs="Times New Roman"/>
          <w:sz w:val="24"/>
          <w:szCs w:val="24"/>
        </w:rPr>
        <w:t>Vol</w:t>
      </w:r>
      <w:r w:rsidRPr="00F051FE">
        <w:rPr>
          <w:rFonts w:ascii="Times New Roman" w:hAnsi="Times New Roman" w:cs="Times New Roman"/>
          <w:sz w:val="24"/>
          <w:szCs w:val="24"/>
        </w:rPr>
        <w:t xml:space="preserve">. 1, </w:t>
      </w:r>
      <w:r w:rsidR="00F051FE" w:rsidRPr="00F051FE">
        <w:rPr>
          <w:rFonts w:ascii="Times New Roman" w:hAnsi="Times New Roman" w:cs="Times New Roman"/>
          <w:sz w:val="24"/>
          <w:szCs w:val="24"/>
        </w:rPr>
        <w:t>No</w:t>
      </w:r>
      <w:r w:rsidRPr="00F051FE">
        <w:rPr>
          <w:rFonts w:ascii="Times New Roman" w:hAnsi="Times New Roman" w:cs="Times New Roman"/>
          <w:sz w:val="24"/>
          <w:szCs w:val="24"/>
        </w:rPr>
        <w:t xml:space="preserve">. 2 [cit. 2012-08-29]. </w:t>
      </w:r>
      <w:proofErr w:type="spellStart"/>
      <w:r w:rsidR="00F051FE" w:rsidRPr="00F051F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F051FE" w:rsidRPr="00F0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FE" w:rsidRPr="00F051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051FE" w:rsidRPr="00F051FE">
        <w:rPr>
          <w:rFonts w:ascii="Times New Roman" w:hAnsi="Times New Roman" w:cs="Times New Roman"/>
          <w:sz w:val="24"/>
          <w:szCs w:val="24"/>
        </w:rPr>
        <w:t>:</w:t>
      </w:r>
      <w:r w:rsidR="00F051FE" w:rsidRPr="00F051FE">
        <w:rPr>
          <w:rFonts w:ascii="Times New Roman" w:hAnsi="Times New Roman" w:cs="Times New Roman"/>
          <w:sz w:val="24"/>
          <w:szCs w:val="24"/>
        </w:rPr>
        <w:t xml:space="preserve"> </w:t>
      </w:r>
      <w:r w:rsidRPr="00F051FE">
        <w:rPr>
          <w:rFonts w:ascii="Times New Roman" w:hAnsi="Times New Roman" w:cs="Times New Roman"/>
          <w:sz w:val="24"/>
          <w:szCs w:val="24"/>
        </w:rPr>
        <w:t>http://www.ilaw.cas.cz/medlawjournal/index.php/medlawjournal/article/view/8.</w:t>
      </w:r>
    </w:p>
    <w:p w:rsidR="00091B5A" w:rsidRDefault="00091B5A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051FE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51FE">
        <w:rPr>
          <w:rFonts w:ascii="Times New Roman" w:hAnsi="Times New Roman" w:cs="Times New Roman"/>
          <w:b/>
          <w:sz w:val="24"/>
          <w:szCs w:val="24"/>
          <w:lang w:val="en-GB"/>
        </w:rPr>
        <w:t>Repeated citation</w:t>
      </w:r>
    </w:p>
    <w:p w:rsidR="00F051FE" w:rsidRDefault="00F051FE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63050" w:rsidRPr="00F051FE" w:rsidRDefault="00E7615A" w:rsidP="00F0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KNAPP</w:t>
      </w:r>
      <w:r w:rsidR="006442F9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42F9" w:rsidRPr="00F051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c. d.</w:t>
      </w:r>
      <w:r w:rsidR="00590069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963050" w:rsidRPr="00F05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s. 99</w:t>
      </w:r>
      <w:r w:rsidR="00114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4418"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or (in case more works of </w:t>
      </w:r>
      <w:r w:rsidR="00114418">
        <w:rPr>
          <w:rFonts w:ascii="Times New Roman" w:hAnsi="Times New Roman" w:cs="Times New Roman"/>
          <w:sz w:val="24"/>
          <w:szCs w:val="24"/>
          <w:lang w:val="en-GB"/>
        </w:rPr>
        <w:t>Knapp</w:t>
      </w:r>
      <w:r w:rsidR="00114418"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 are quoted)</w:t>
      </w:r>
      <w:r w:rsidR="007B5C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5C3B" w:rsidRPr="00F051FE">
        <w:rPr>
          <w:rFonts w:ascii="Times New Roman" w:hAnsi="Times New Roman" w:cs="Times New Roman"/>
          <w:sz w:val="24"/>
          <w:szCs w:val="24"/>
        </w:rPr>
        <w:t xml:space="preserve">KNAPP, </w:t>
      </w:r>
      <w:r w:rsidR="007B5C3B" w:rsidRPr="00F051FE">
        <w:rPr>
          <w:rFonts w:ascii="Times New Roman" w:hAnsi="Times New Roman" w:cs="Times New Roman"/>
          <w:i/>
          <w:sz w:val="24"/>
          <w:szCs w:val="24"/>
        </w:rPr>
        <w:t>Teorie práva</w:t>
      </w:r>
      <w:r w:rsidR="007B5C3B" w:rsidRPr="00F051FE">
        <w:rPr>
          <w:rFonts w:ascii="Times New Roman" w:hAnsi="Times New Roman" w:cs="Times New Roman"/>
          <w:sz w:val="24"/>
          <w:szCs w:val="24"/>
        </w:rPr>
        <w:t xml:space="preserve">, </w:t>
      </w:r>
      <w:r w:rsidR="007B5C3B">
        <w:rPr>
          <w:rFonts w:ascii="Times New Roman" w:hAnsi="Times New Roman" w:cs="Times New Roman"/>
          <w:sz w:val="24"/>
          <w:szCs w:val="24"/>
        </w:rPr>
        <w:t>p</w:t>
      </w:r>
      <w:r w:rsidR="007B5C3B" w:rsidRPr="00F051FE">
        <w:rPr>
          <w:rFonts w:ascii="Times New Roman" w:hAnsi="Times New Roman" w:cs="Times New Roman"/>
          <w:sz w:val="24"/>
          <w:szCs w:val="24"/>
        </w:rPr>
        <w:t>. 25.</w:t>
      </w:r>
    </w:p>
    <w:p w:rsidR="001E367E" w:rsidRPr="00F051FE" w:rsidRDefault="001E367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2F9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051FE">
        <w:rPr>
          <w:rFonts w:ascii="Times New Roman" w:hAnsi="Times New Roman" w:cs="Times New Roman"/>
          <w:sz w:val="24"/>
          <w:szCs w:val="24"/>
          <w:u w:val="single"/>
        </w:rPr>
        <w:t>Note</w:t>
      </w:r>
      <w:proofErr w:type="spellEnd"/>
      <w:r w:rsidR="006442F9" w:rsidRPr="00F051F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42F9" w:rsidRPr="00F051FE" w:rsidRDefault="00F051FE" w:rsidP="00F05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1FE">
        <w:rPr>
          <w:rFonts w:ascii="Times New Roman" w:hAnsi="Times New Roman" w:cs="Times New Roman"/>
          <w:sz w:val="24"/>
          <w:szCs w:val="24"/>
          <w:lang w:val="en-GB"/>
        </w:rPr>
        <w:t>Ibid. may be used instead of a short form reference where the relevant full or short form reference appears in the same, or immediately preceding, note and there is no danger of confusion.</w:t>
      </w:r>
    </w:p>
    <w:sectPr w:rsidR="006442F9" w:rsidRPr="00F0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1F"/>
    <w:rsid w:val="00000800"/>
    <w:rsid w:val="00017FB1"/>
    <w:rsid w:val="00036E22"/>
    <w:rsid w:val="0008231F"/>
    <w:rsid w:val="00091B5A"/>
    <w:rsid w:val="000D0552"/>
    <w:rsid w:val="000E42F1"/>
    <w:rsid w:val="000F4358"/>
    <w:rsid w:val="00114418"/>
    <w:rsid w:val="00115640"/>
    <w:rsid w:val="00145172"/>
    <w:rsid w:val="001E367E"/>
    <w:rsid w:val="001F4B54"/>
    <w:rsid w:val="0026121A"/>
    <w:rsid w:val="00264D08"/>
    <w:rsid w:val="002D2F10"/>
    <w:rsid w:val="00306CCB"/>
    <w:rsid w:val="003173E7"/>
    <w:rsid w:val="00335116"/>
    <w:rsid w:val="00364C49"/>
    <w:rsid w:val="003801F1"/>
    <w:rsid w:val="0038037B"/>
    <w:rsid w:val="003A3561"/>
    <w:rsid w:val="00455573"/>
    <w:rsid w:val="004604D8"/>
    <w:rsid w:val="0049584E"/>
    <w:rsid w:val="004F61F7"/>
    <w:rsid w:val="00566791"/>
    <w:rsid w:val="00590069"/>
    <w:rsid w:val="0059450D"/>
    <w:rsid w:val="005B1FD1"/>
    <w:rsid w:val="005E4BC6"/>
    <w:rsid w:val="0064371C"/>
    <w:rsid w:val="006442F9"/>
    <w:rsid w:val="00670E71"/>
    <w:rsid w:val="006760B5"/>
    <w:rsid w:val="00684221"/>
    <w:rsid w:val="00691B8A"/>
    <w:rsid w:val="007127EA"/>
    <w:rsid w:val="007401B0"/>
    <w:rsid w:val="007B2F76"/>
    <w:rsid w:val="007B34BE"/>
    <w:rsid w:val="007B5C3B"/>
    <w:rsid w:val="007B7D46"/>
    <w:rsid w:val="007C3733"/>
    <w:rsid w:val="0081599B"/>
    <w:rsid w:val="008235DE"/>
    <w:rsid w:val="00826D0B"/>
    <w:rsid w:val="00834C92"/>
    <w:rsid w:val="008645F0"/>
    <w:rsid w:val="00865432"/>
    <w:rsid w:val="00896E77"/>
    <w:rsid w:val="008E1EC7"/>
    <w:rsid w:val="008E272F"/>
    <w:rsid w:val="00944EA1"/>
    <w:rsid w:val="00957970"/>
    <w:rsid w:val="00963050"/>
    <w:rsid w:val="00A7661B"/>
    <w:rsid w:val="00A91C0E"/>
    <w:rsid w:val="00A961EB"/>
    <w:rsid w:val="00B05943"/>
    <w:rsid w:val="00B54139"/>
    <w:rsid w:val="00B6382F"/>
    <w:rsid w:val="00BE1B44"/>
    <w:rsid w:val="00BE4FF1"/>
    <w:rsid w:val="00CB1AAB"/>
    <w:rsid w:val="00CC173D"/>
    <w:rsid w:val="00CD5A19"/>
    <w:rsid w:val="00D2706D"/>
    <w:rsid w:val="00D308E9"/>
    <w:rsid w:val="00D430EA"/>
    <w:rsid w:val="00D53A9C"/>
    <w:rsid w:val="00D85A65"/>
    <w:rsid w:val="00DA413D"/>
    <w:rsid w:val="00DE33C6"/>
    <w:rsid w:val="00E312C6"/>
    <w:rsid w:val="00E56307"/>
    <w:rsid w:val="00E7615A"/>
    <w:rsid w:val="00E7726A"/>
    <w:rsid w:val="00EC6DF3"/>
    <w:rsid w:val="00ED1968"/>
    <w:rsid w:val="00F051FE"/>
    <w:rsid w:val="00F26E0A"/>
    <w:rsid w:val="00F67761"/>
    <w:rsid w:val="00F718CE"/>
    <w:rsid w:val="00F74A4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E921"/>
  <w15:docId w15:val="{249887BC-238B-40AF-8FC5-FBF77A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15A"/>
    <w:pPr>
      <w:ind w:left="720"/>
      <w:contextualSpacing/>
    </w:pPr>
    <w:rPr>
      <w:lang w:val="de-DE"/>
    </w:rPr>
  </w:style>
  <w:style w:type="character" w:styleId="Hypertextovodkaz">
    <w:name w:val="Hyperlink"/>
    <w:basedOn w:val="Standardnpsmoodstavce"/>
    <w:uiPriority w:val="99"/>
    <w:unhideWhenUsed/>
    <w:rsid w:val="0011564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nepravo.blogspot.cz/2008/02/jak-zlepit-esk-prvn-informan-syst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Svobodova</dc:creator>
  <cp:lastModifiedBy>Martina Holcová</cp:lastModifiedBy>
  <cp:revision>6</cp:revision>
  <dcterms:created xsi:type="dcterms:W3CDTF">2021-02-11T07:53:00Z</dcterms:created>
  <dcterms:modified xsi:type="dcterms:W3CDTF">2024-01-22T12:34:00Z</dcterms:modified>
</cp:coreProperties>
</file>